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0A7D" w14:textId="73428ADB" w:rsidR="00CD4774" w:rsidRDefault="00CD4774" w:rsidP="004F2269">
      <w:pPr>
        <w:jc w:val="center"/>
        <w:rPr>
          <w:sz w:val="30"/>
          <w:szCs w:val="30"/>
        </w:rPr>
      </w:pPr>
      <w:r>
        <w:rPr>
          <w:sz w:val="30"/>
          <w:szCs w:val="30"/>
        </w:rPr>
        <w:t>NOTICE OF DECISION</w:t>
      </w:r>
    </w:p>
    <w:p w14:paraId="6E801DB2" w14:textId="77777777" w:rsidR="00CD4774" w:rsidRDefault="00CD4774">
      <w:pPr>
        <w:jc w:val="center"/>
      </w:pPr>
      <w:r>
        <w:rPr>
          <w:sz w:val="30"/>
          <w:szCs w:val="30"/>
        </w:rPr>
        <w:t>Lower Township Zoning Board of Adjustment</w:t>
      </w:r>
    </w:p>
    <w:p w14:paraId="44003006" w14:textId="77777777" w:rsidR="00CD4774" w:rsidRDefault="00CD4774"/>
    <w:p w14:paraId="0F166606" w14:textId="2871DC58" w:rsidR="00BC011D" w:rsidRPr="00FB5001" w:rsidRDefault="00CD4774" w:rsidP="00FC3F4A">
      <w:pPr>
        <w:ind w:firstLine="720"/>
      </w:pPr>
      <w:r>
        <w:t>The Lower Township Zoning Board of Adjustment, as a regularly scheduled meeting held on</w:t>
      </w:r>
      <w:r w:rsidR="00B95962">
        <w:t xml:space="preserve"> </w:t>
      </w:r>
      <w:r w:rsidR="00B4772B">
        <w:t>May 1</w:t>
      </w:r>
      <w:r w:rsidR="00B4772B" w:rsidRPr="00B4772B">
        <w:rPr>
          <w:vertAlign w:val="superscript"/>
        </w:rPr>
        <w:t>st</w:t>
      </w:r>
      <w:r w:rsidR="009C0E1E">
        <w:t>, 202</w:t>
      </w:r>
      <w:r w:rsidR="0013602D">
        <w:t>5</w:t>
      </w:r>
      <w:r w:rsidR="009C0E1E">
        <w:t>,</w:t>
      </w:r>
      <w:r>
        <w:t xml:space="preserve"> at the Lower Township Municipal Building, took the following action on applications submitted for development and considered at that time:</w:t>
      </w:r>
    </w:p>
    <w:p w14:paraId="300F898A" w14:textId="77777777" w:rsidR="003E5C33" w:rsidRPr="003E5C33" w:rsidRDefault="003E5C33" w:rsidP="008D51ED"/>
    <w:p w14:paraId="6CC1F5A4" w14:textId="5157647F" w:rsidR="008D51ED" w:rsidRPr="00B4772B" w:rsidRDefault="00B4772B" w:rsidP="008D51ED">
      <w:pPr>
        <w:pStyle w:val="ListParagraph"/>
        <w:numPr>
          <w:ilvl w:val="0"/>
          <w:numId w:val="11"/>
        </w:numPr>
        <w:contextualSpacing/>
      </w:pPr>
      <w:r w:rsidRPr="00B4772B">
        <w:t>Use and hardship variance application for the utilization Golf-Cart (Low Speed Vehicles) and U-Haul rentals on a site that already utilizes towing storage. Hardship variance relief also required for signage. Submitted by Christian Baron for the location known as Block 842.02, Lot 12, 1149 Route 109</w:t>
      </w:r>
      <w:r>
        <w:t xml:space="preserve"> was conditionally approved.</w:t>
      </w:r>
    </w:p>
    <w:p w14:paraId="0BBCE651" w14:textId="77777777" w:rsidR="008D51ED" w:rsidRPr="008D51ED" w:rsidRDefault="008D51ED" w:rsidP="008D51ED">
      <w:pPr>
        <w:contextualSpacing/>
        <w:rPr>
          <w:u w:val="single"/>
        </w:rPr>
      </w:pPr>
    </w:p>
    <w:p w14:paraId="6F510B10" w14:textId="289D62CB" w:rsidR="0010357D" w:rsidRDefault="0010357D" w:rsidP="00B4772B">
      <w:pPr>
        <w:pStyle w:val="ListParagraph"/>
        <w:numPr>
          <w:ilvl w:val="0"/>
          <w:numId w:val="11"/>
        </w:numPr>
        <w:contextualSpacing/>
      </w:pPr>
      <w:r>
        <w:t xml:space="preserve">The following resolutions concerning applications heard on </w:t>
      </w:r>
      <w:r w:rsidR="00B4772B">
        <w:t>April 3</w:t>
      </w:r>
      <w:r w:rsidR="00B4772B" w:rsidRPr="00B4772B">
        <w:rPr>
          <w:vertAlign w:val="superscript"/>
        </w:rPr>
        <w:t>rd</w:t>
      </w:r>
      <w:r>
        <w:t>, 202</w:t>
      </w:r>
      <w:r w:rsidR="008A5764">
        <w:t>5</w:t>
      </w:r>
      <w:r>
        <w:t>, were approved:</w:t>
      </w:r>
    </w:p>
    <w:p w14:paraId="13226372" w14:textId="77777777" w:rsidR="0010357D" w:rsidRPr="00B06D9A" w:rsidRDefault="0010357D" w:rsidP="0010357D">
      <w:pPr>
        <w:rPr>
          <w:sz w:val="14"/>
          <w:szCs w:val="14"/>
        </w:rPr>
      </w:pPr>
    </w:p>
    <w:p w14:paraId="6E203A54" w14:textId="77777777" w:rsidR="00B4772B" w:rsidRDefault="00B4772B" w:rsidP="00B4772B">
      <w:pPr>
        <w:ind w:firstLine="720"/>
      </w:pPr>
      <w:proofErr w:type="spellStart"/>
      <w:r>
        <w:t>Crugnola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Block 242, Lot(s) 22+23</w:t>
      </w:r>
    </w:p>
    <w:p w14:paraId="656A9589" w14:textId="77777777" w:rsidR="00B4772B" w:rsidRDefault="00B4772B" w:rsidP="00B4772B">
      <w:r>
        <w:tab/>
      </w:r>
      <w:proofErr w:type="spellStart"/>
      <w:r>
        <w:t>Alliano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Block 255, Lot 81.13</w:t>
      </w:r>
    </w:p>
    <w:p w14:paraId="44F78DB3" w14:textId="77777777" w:rsidR="00B4772B" w:rsidRDefault="00B4772B" w:rsidP="00B4772B">
      <w:r>
        <w:tab/>
      </w:r>
      <w:proofErr w:type="spellStart"/>
      <w:r>
        <w:t>Alliano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Block 255, Lot 81.14</w:t>
      </w:r>
    </w:p>
    <w:p w14:paraId="6803D934" w14:textId="77777777" w:rsidR="00B4772B" w:rsidRDefault="00B4772B" w:rsidP="00B4772B">
      <w:r>
        <w:tab/>
        <w:t>Isles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Block 510, Lot 27</w:t>
      </w:r>
    </w:p>
    <w:p w14:paraId="76B07D2C" w14:textId="77777777" w:rsidR="00B4772B" w:rsidRDefault="00B4772B" w:rsidP="00B4772B">
      <w:r>
        <w:tab/>
        <w:t>794 Route 109, LLC</w:t>
      </w:r>
      <w:r>
        <w:tab/>
      </w:r>
      <w:r>
        <w:tab/>
      </w:r>
      <w:r>
        <w:tab/>
      </w:r>
      <w:r>
        <w:tab/>
      </w:r>
      <w:r>
        <w:tab/>
        <w:t>Block 753.05, Lot 1</w:t>
      </w:r>
    </w:p>
    <w:p w14:paraId="6BBF06A7" w14:textId="77777777" w:rsidR="00B4772B" w:rsidRDefault="00B4772B" w:rsidP="00B4772B">
      <w:r>
        <w:tab/>
        <w:t>Smulski</w:t>
      </w:r>
      <w:r>
        <w:tab/>
      </w:r>
      <w:r>
        <w:tab/>
      </w:r>
      <w:r>
        <w:tab/>
      </w:r>
      <w:r>
        <w:tab/>
      </w:r>
      <w:r>
        <w:tab/>
      </w:r>
      <w:r>
        <w:tab/>
        <w:t>Block 14, Lot(s) 32+33</w:t>
      </w:r>
    </w:p>
    <w:p w14:paraId="1A6F36AC" w14:textId="77777777" w:rsidR="00B4772B" w:rsidRPr="00447FF7" w:rsidRDefault="00B4772B" w:rsidP="00B4772B">
      <w:r>
        <w:tab/>
        <w:t>Hansen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Block 737, Lot(s) 10-12</w:t>
      </w:r>
    </w:p>
    <w:p w14:paraId="12D29C5A" w14:textId="77777777" w:rsidR="003E5C33" w:rsidRPr="00B06D9A" w:rsidRDefault="003E5C33" w:rsidP="003E5C33">
      <w:pPr>
        <w:rPr>
          <w:sz w:val="14"/>
          <w:szCs w:val="14"/>
        </w:rPr>
      </w:pPr>
    </w:p>
    <w:p w14:paraId="52A30ACA" w14:textId="77777777" w:rsidR="00CD4774" w:rsidRDefault="00CD4774">
      <w:pPr>
        <w:ind w:firstLine="720"/>
      </w:pPr>
      <w:r>
        <w:t>Copies of each determination of resolution of the Board will be filed in the Planning and Zoning Office and will be available for inspection by the public.</w:t>
      </w:r>
    </w:p>
    <w:p w14:paraId="08E63EA8" w14:textId="77777777" w:rsidR="0010357D" w:rsidRPr="00FD139D" w:rsidRDefault="0010357D">
      <w:pPr>
        <w:ind w:firstLine="720"/>
        <w:rPr>
          <w:sz w:val="16"/>
          <w:szCs w:val="16"/>
        </w:rPr>
      </w:pPr>
    </w:p>
    <w:p w14:paraId="6FF9F3DE" w14:textId="4705552A" w:rsidR="00CD4774" w:rsidRDefault="00CD4774">
      <w:pPr>
        <w:ind w:firstLine="5040"/>
      </w:pPr>
      <w:r>
        <w:t>________________________</w:t>
      </w:r>
    </w:p>
    <w:p w14:paraId="630D83D5" w14:textId="77777777" w:rsidR="00CD4774" w:rsidRDefault="00CD4774">
      <w:pPr>
        <w:ind w:firstLine="5040"/>
      </w:pPr>
      <w:r>
        <w:t xml:space="preserve">William J. </w:t>
      </w:r>
      <w:proofErr w:type="spellStart"/>
      <w:r>
        <w:t>Galestok</w:t>
      </w:r>
      <w:proofErr w:type="spellEnd"/>
      <w:r>
        <w:t xml:space="preserve">, </w:t>
      </w:r>
      <w:proofErr w:type="gramStart"/>
      <w:r>
        <w:t>PP,AICP</w:t>
      </w:r>
      <w:proofErr w:type="gramEnd"/>
    </w:p>
    <w:p w14:paraId="188769B5" w14:textId="77777777" w:rsidR="00CD4774" w:rsidRDefault="00CD4774">
      <w:pPr>
        <w:ind w:firstLine="5040"/>
      </w:pPr>
      <w:r>
        <w:t>Director of Planning</w:t>
      </w:r>
    </w:p>
    <w:sectPr w:rsidR="00CD4774" w:rsidSect="00FC3F4A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55D2" w14:textId="77777777" w:rsidR="0036571D" w:rsidRDefault="0036571D" w:rsidP="0036571D">
      <w:r>
        <w:separator/>
      </w:r>
    </w:p>
  </w:endnote>
  <w:endnote w:type="continuationSeparator" w:id="0">
    <w:p w14:paraId="34DDC282" w14:textId="77777777" w:rsidR="0036571D" w:rsidRDefault="0036571D" w:rsidP="0036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2095" w14:textId="77777777" w:rsidR="0036571D" w:rsidRDefault="0036571D" w:rsidP="0036571D">
      <w:r>
        <w:separator/>
      </w:r>
    </w:p>
  </w:footnote>
  <w:footnote w:type="continuationSeparator" w:id="0">
    <w:p w14:paraId="5C82E43E" w14:textId="77777777" w:rsidR="0036571D" w:rsidRDefault="0036571D" w:rsidP="0036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0CA"/>
    <w:multiLevelType w:val="hybridMultilevel"/>
    <w:tmpl w:val="40AC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70C3A"/>
    <w:multiLevelType w:val="hybridMultilevel"/>
    <w:tmpl w:val="D4D69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F10EB"/>
    <w:multiLevelType w:val="hybridMultilevel"/>
    <w:tmpl w:val="09ECE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E471D"/>
    <w:multiLevelType w:val="hybridMultilevel"/>
    <w:tmpl w:val="E4CE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C34D7"/>
    <w:multiLevelType w:val="hybridMultilevel"/>
    <w:tmpl w:val="DFFC7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60029"/>
    <w:multiLevelType w:val="hybridMultilevel"/>
    <w:tmpl w:val="A2E4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406EE"/>
    <w:multiLevelType w:val="hybridMultilevel"/>
    <w:tmpl w:val="C4B85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D1352"/>
    <w:multiLevelType w:val="hybridMultilevel"/>
    <w:tmpl w:val="0E927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C5460"/>
    <w:multiLevelType w:val="hybridMultilevel"/>
    <w:tmpl w:val="9C503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8692C"/>
    <w:multiLevelType w:val="hybridMultilevel"/>
    <w:tmpl w:val="EF0EA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4429D"/>
    <w:multiLevelType w:val="hybridMultilevel"/>
    <w:tmpl w:val="C34E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95484">
    <w:abstractNumId w:val="2"/>
  </w:num>
  <w:num w:numId="2" w16cid:durableId="276447864">
    <w:abstractNumId w:val="3"/>
  </w:num>
  <w:num w:numId="3" w16cid:durableId="1456171255">
    <w:abstractNumId w:val="9"/>
  </w:num>
  <w:num w:numId="4" w16cid:durableId="745998312">
    <w:abstractNumId w:val="10"/>
  </w:num>
  <w:num w:numId="5" w16cid:durableId="1003625500">
    <w:abstractNumId w:val="0"/>
  </w:num>
  <w:num w:numId="6" w16cid:durableId="1286812146">
    <w:abstractNumId w:val="5"/>
  </w:num>
  <w:num w:numId="7" w16cid:durableId="873619107">
    <w:abstractNumId w:val="4"/>
  </w:num>
  <w:num w:numId="8" w16cid:durableId="1894778525">
    <w:abstractNumId w:val="7"/>
  </w:num>
  <w:num w:numId="9" w16cid:durableId="1329092022">
    <w:abstractNumId w:val="6"/>
  </w:num>
  <w:num w:numId="10" w16cid:durableId="1140421548">
    <w:abstractNumId w:val="8"/>
  </w:num>
  <w:num w:numId="11" w16cid:durableId="936130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74"/>
    <w:rsid w:val="000006F2"/>
    <w:rsid w:val="00002B58"/>
    <w:rsid w:val="000B3264"/>
    <w:rsid w:val="0010357D"/>
    <w:rsid w:val="0013602D"/>
    <w:rsid w:val="00163C7F"/>
    <w:rsid w:val="001D0A56"/>
    <w:rsid w:val="001F5E53"/>
    <w:rsid w:val="002540AE"/>
    <w:rsid w:val="00331831"/>
    <w:rsid w:val="003639D9"/>
    <w:rsid w:val="0036571D"/>
    <w:rsid w:val="003C4B6E"/>
    <w:rsid w:val="003E5C33"/>
    <w:rsid w:val="004C2E9E"/>
    <w:rsid w:val="004E5DBB"/>
    <w:rsid w:val="004F2269"/>
    <w:rsid w:val="005169C9"/>
    <w:rsid w:val="00550C0A"/>
    <w:rsid w:val="00632176"/>
    <w:rsid w:val="00671677"/>
    <w:rsid w:val="006C1085"/>
    <w:rsid w:val="007A2677"/>
    <w:rsid w:val="007B2C06"/>
    <w:rsid w:val="007F5C46"/>
    <w:rsid w:val="00813C1C"/>
    <w:rsid w:val="008837F1"/>
    <w:rsid w:val="008A5764"/>
    <w:rsid w:val="008D51ED"/>
    <w:rsid w:val="009450A5"/>
    <w:rsid w:val="009524FE"/>
    <w:rsid w:val="009C0E1E"/>
    <w:rsid w:val="00A168CC"/>
    <w:rsid w:val="00B04A20"/>
    <w:rsid w:val="00B06D9A"/>
    <w:rsid w:val="00B4772B"/>
    <w:rsid w:val="00B566F1"/>
    <w:rsid w:val="00B95962"/>
    <w:rsid w:val="00BA0A09"/>
    <w:rsid w:val="00BA6818"/>
    <w:rsid w:val="00BC011D"/>
    <w:rsid w:val="00C049C5"/>
    <w:rsid w:val="00C24C4D"/>
    <w:rsid w:val="00C42B3A"/>
    <w:rsid w:val="00C8174D"/>
    <w:rsid w:val="00CD2576"/>
    <w:rsid w:val="00CD4774"/>
    <w:rsid w:val="00D213B8"/>
    <w:rsid w:val="00D2608D"/>
    <w:rsid w:val="00D97558"/>
    <w:rsid w:val="00E84B2C"/>
    <w:rsid w:val="00ED1F1D"/>
    <w:rsid w:val="00F510D5"/>
    <w:rsid w:val="00FA0F15"/>
    <w:rsid w:val="00FA7452"/>
    <w:rsid w:val="00FB2C27"/>
    <w:rsid w:val="00FB5001"/>
    <w:rsid w:val="00FC3F4A"/>
    <w:rsid w:val="00FD139D"/>
    <w:rsid w:val="00FD51A8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BC129"/>
  <w14:defaultImageDpi w14:val="0"/>
  <w15:docId w15:val="{3BB30331-4A0A-4E49-AB20-010B4BD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813C1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5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7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5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7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F47B-CCA4-466C-B1E8-F3BC07EC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2</cp:revision>
  <cp:lastPrinted>2024-06-07T13:31:00Z</cp:lastPrinted>
  <dcterms:created xsi:type="dcterms:W3CDTF">2025-05-02T13:29:00Z</dcterms:created>
  <dcterms:modified xsi:type="dcterms:W3CDTF">2025-05-02T13:29:00Z</dcterms:modified>
</cp:coreProperties>
</file>